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14 81 vom 20. Mai 2015</w:t>
      </w:r>
    </w:p>
    <w:p>
      <w:r>
        <w:t>VS Kantonsgericht, 2015-05-20, FR</w:t>
      </w:r>
    </w:p>
    <w:p>
      <w:r>
        <w:rPr>
          <w:b/>
        </w:rPr>
        <w:t xml:space="preserve">Quelle: </w:t>
      </w:r>
      <w:r>
        <w:t>https://mcp.opencaselaw.ch/entscheid/vs_gerichte_C1 14 81</w:t>
      </w:r>
    </w:p>
    <w:p>
      <w:r>
        <w:t>FR: VS_GERICHTE C1 14 81 du 20 mai 2015</w:t>
      </w:r>
    </w:p>
    <w:p>
      <w:r>
        <w:t>IT: VS_GERICHTE C1 14 81 del 20 maggio 2015</w:t>
      </w:r>
    </w:p>
    <w:p>
      <w:pPr>
        <w:pStyle w:val="Heading2"/>
      </w:pPr>
      <w:r>
        <w:t>Regeste</w:t>
      </w:r>
    </w:p>
    <w:p>
      <w:r>
        <w:t>DECCIV /14 C1 14 81 DÉCISION DU 20 MAI 2015 Tribunal du district de l’entremont Le juge du district de l'Entremont Pierre Gapany, juge ; Sandra Delaloye Vocat, greffière en la cause X_________ AS, demanderesse, représentée par Maître M_________ contre Y_________, défenderesse, représentée par Maître N_________ (nantissement ; contestation d’une revendication dans la saisie)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sei in der Betreibung Nr. xxx1 (Betreibungs- und Konkursamt des Bezirks B_________) der Klägerin gegen den Schuldner A_________ an folgendem am 9. September 2014 gepfändeten Vermögenswert die Pfandrechtsansprache der Beklagten abzuweisen und ihr behauptetes Pfandrecht abzuerkennen: - Voiture de tourisme Mercedes-Benz.</w:t>
      </w:r>
    </w:p>
    <w:p>
      <w:r>
        <w:rPr>
          <w:b/>
        </w:rPr>
        <w:t>E. 2</w:t>
      </w:r>
    </w:p>
    <w:p>
      <w:r>
        <w:t>Es sei in der Betreibung Nr. xxx2 (Betreibungs- und Konkursamt des Bezirks B_________) der Klägerin gegen den Schuldner A_________ an folgendem am 9. September 2014 gepfändeten Vermögenswert die Pfandrechtsansprache der Beklagten abzuweisen und ihr behauptetes Pfandrecht abzuerkennen: - Voiture de tourisme Mercedes-Benz.</w:t>
      </w:r>
    </w:p>
    <w:p>
      <w:r>
        <w:rPr>
          <w:b/>
        </w:rPr>
        <w:t>E. 3</w:t>
      </w:r>
    </w:p>
    <w:p>
      <w:r>
        <w:t>Es sei demzufolge der in Ziff. 1 und 2 vorstehend aufgeführte Vermögenswert als unbelastet in den Pfandungen vom 9. September 2014 der Betreibung Nr. xxx1 sowie der Betreibung Nr. xxx2 (jeweils Betreibungs- und Konkursamt des Bezirks B_________) der Klägerin gegen den Schuldner A_________ aufzuführen, und es sei das Betreibungs- und Konkursamt des Bezirks B_________ anzuweisen, die Betreibungsverfahren unter Einschluss dieses Verm6genswerts und ohne Berücksichtigung des geltend gemachten Pfandrechts weiterzuführen.</w:t>
      </w:r>
    </w:p>
    <w:p>
      <w:r>
        <w:rPr>
          <w:b/>
        </w:rPr>
        <w:t>E. 4</w:t>
      </w:r>
    </w:p>
    <w:p>
      <w:r>
        <w:t>Y_________ payera à X_________ AS 2’129 fr. à titre de remboursement des avances et 3’700 fr. à tire de dépens.</w:t>
      </w:r>
    </w:p>
    <w:p>
      <w:r>
        <w:t>Sembrancher, le 20 mai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